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B43" w:rsidRPr="00147123" w:rsidRDefault="00700B43" w:rsidP="00700B4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</w:rPr>
        <w:t xml:space="preserve">ZAŁĄCZNIK </w:t>
      </w:r>
      <w:r w:rsidR="008A0436">
        <w:rPr>
          <w:rFonts w:ascii="Calibri" w:eastAsia="Times New Roman" w:hAnsi="Calibri" w:cs="Times New Roman"/>
          <w:b/>
          <w:color w:val="001A72"/>
          <w:szCs w:val="32"/>
        </w:rPr>
        <w:t>10</w:t>
      </w:r>
      <w:r w:rsidRPr="00147123">
        <w:rPr>
          <w:rFonts w:ascii="Calibri" w:eastAsia="Times New Roman" w:hAnsi="Calibri" w:cs="Times New Roman"/>
          <w:b/>
          <w:color w:val="001A72"/>
          <w:szCs w:val="32"/>
        </w:rPr>
        <w:t xml:space="preserve"> – ZMIANA SPOSOBU WYKONYWANIA CZYNNOŚCI, JAKIE ZOSTAŁY POWIERZONE NA PODSTAWIE UMOWY, O KTÓREJ MOWA W ART. 79 UST. 1 USTAWY </w:t>
      </w: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>O OBROCIE</w:t>
      </w:r>
      <w:r w:rsidRPr="00147123">
        <w:rPr>
          <w:rFonts w:ascii="Calibri" w:eastAsia="Times New Roman" w:hAnsi="Calibri" w:cs="Times New Roman"/>
          <w:b/>
          <w:color w:val="001A72"/>
          <w:szCs w:val="32"/>
        </w:rPr>
        <w:t xml:space="preserve"> </w:t>
      </w: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>– na podstawie art. 81 ust. 6 pkt 1 Ustawy o obrocie</w:t>
      </w:r>
    </w:p>
    <w:tbl>
      <w:tblPr>
        <w:tblStyle w:val="Tabela21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694"/>
        <w:gridCol w:w="6945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6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147123" w:rsidRDefault="008A0436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t>Nazwa</w:t>
            </w:r>
            <w:r w:rsidR="00700B43"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Agenta</w:t>
            </w:r>
          </w:p>
        </w:tc>
        <w:tc>
          <w:tcPr>
            <w:tcW w:w="694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147123" w:rsidRDefault="008A0436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bookmarkStart w:id="0" w:name="_GoBack"/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bookmarkEnd w:id="0"/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c>
          <w:tcPr>
            <w:tcW w:w="2694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Nazwa firmy inwestycyjnej</w:t>
            </w:r>
          </w:p>
        </w:tc>
        <w:tc>
          <w:tcPr>
            <w:tcW w:w="6945" w:type="dxa"/>
          </w:tcPr>
          <w:p w:rsidR="00700B43" w:rsidRPr="00147123" w:rsidRDefault="008A0436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</w:tbl>
    <w:p w:rsidR="00700B43" w:rsidRPr="00147123" w:rsidRDefault="00700B43" w:rsidP="00700B43">
      <w:pPr>
        <w:keepNext/>
        <w:keepLines/>
        <w:widowControl/>
        <w:numPr>
          <w:ilvl w:val="0"/>
          <w:numId w:val="26"/>
        </w:numPr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>Sposób wykonywania czynności (forma opisowa)</w:t>
      </w:r>
    </w:p>
    <w:tbl>
      <w:tblPr>
        <w:tblStyle w:val="Tabela2"/>
        <w:tblW w:w="0" w:type="auto"/>
        <w:tblLook w:val="04A0" w:firstRow="1" w:lastRow="0" w:firstColumn="1" w:lastColumn="0" w:noHBand="0" w:noVBand="1"/>
      </w:tblPr>
      <w:tblGrid>
        <w:gridCol w:w="3212"/>
        <w:gridCol w:w="3213"/>
        <w:gridCol w:w="3213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12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Data zmiany</w:t>
            </w:r>
          </w:p>
        </w:tc>
        <w:tc>
          <w:tcPr>
            <w:tcW w:w="3213" w:type="dxa"/>
          </w:tcPr>
          <w:p w:rsidR="00700B43" w:rsidRPr="00147123" w:rsidRDefault="005B1400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/>
                  <w:sz w:val="18"/>
                  <w:szCs w:val="18"/>
                </w:rPr>
                <w:id w:val="-1187360449"/>
                <w:placeholder>
                  <w:docPart w:val="5EB447875EDB4CF8B8BBCF61A534E3D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  <w:tc>
          <w:tcPr>
            <w:tcW w:w="3213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</w:tr>
      <w:tr w:rsidR="00700B43" w:rsidRPr="00147123" w:rsidTr="00573D82">
        <w:tc>
          <w:tcPr>
            <w:tcW w:w="3212" w:type="dxa"/>
            <w:tcBorders>
              <w:top w:val="single" w:sz="18" w:space="0" w:color="001A72"/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</w:p>
        </w:tc>
        <w:tc>
          <w:tcPr>
            <w:tcW w:w="3213" w:type="dxa"/>
            <w:tcBorders>
              <w:top w:val="single" w:sz="18" w:space="0" w:color="001A72"/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Dotychczasowe dane</w:t>
            </w:r>
          </w:p>
        </w:tc>
        <w:tc>
          <w:tcPr>
            <w:tcW w:w="3213" w:type="dxa"/>
            <w:tcBorders>
              <w:top w:val="single" w:sz="18" w:space="0" w:color="001A72"/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 xml:space="preserve"> Nowe dane</w:t>
            </w:r>
          </w:p>
        </w:tc>
      </w:tr>
      <w:tr w:rsidR="00700B43" w:rsidRPr="00147123" w:rsidTr="00573D82">
        <w:tc>
          <w:tcPr>
            <w:tcW w:w="3212" w:type="dxa"/>
            <w:tcBorders>
              <w:top w:val="single" w:sz="18" w:space="0" w:color="001A72"/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Sposób wykonywania czynności w zakresie pośrednictwa związanego z działalnością maklerską</w:t>
            </w:r>
          </w:p>
        </w:tc>
        <w:tc>
          <w:tcPr>
            <w:tcW w:w="3213" w:type="dxa"/>
            <w:tcBorders>
              <w:top w:val="single" w:sz="18" w:space="0" w:color="001A72"/>
              <w:bottom w:val="single" w:sz="4" w:space="0" w:color="001A72"/>
            </w:tcBorders>
          </w:tcPr>
          <w:p w:rsidR="00700B43" w:rsidRPr="00147123" w:rsidRDefault="00C1594A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3213" w:type="dxa"/>
            <w:tcBorders>
              <w:top w:val="single" w:sz="18" w:space="0" w:color="001A72"/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c>
          <w:tcPr>
            <w:tcW w:w="3212" w:type="dxa"/>
            <w:tcBorders>
              <w:top w:val="single" w:sz="4" w:space="0" w:color="001A72"/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Sposób wykonywania czynności w zakresie lokat strukturyzowanych</w:t>
            </w:r>
          </w:p>
        </w:tc>
        <w:tc>
          <w:tcPr>
            <w:tcW w:w="3213" w:type="dxa"/>
            <w:tcBorders>
              <w:top w:val="single" w:sz="4" w:space="0" w:color="001A72"/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3213" w:type="dxa"/>
            <w:tcBorders>
              <w:top w:val="single" w:sz="4" w:space="0" w:color="001A72"/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c>
          <w:tcPr>
            <w:tcW w:w="3212" w:type="dxa"/>
            <w:tcBorders>
              <w:top w:val="single" w:sz="4" w:space="0" w:color="001A72"/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Sposób wykonywania czynności w zakresie wezwań do zapisywania się na sprzedaż lub zamianę akcji spółki publicznej, tj. art. 79 ust. 2c Ustawy o obrocie</w:t>
            </w:r>
          </w:p>
        </w:tc>
        <w:tc>
          <w:tcPr>
            <w:tcW w:w="3213" w:type="dxa"/>
            <w:tcBorders>
              <w:top w:val="single" w:sz="4" w:space="0" w:color="001A72"/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3213" w:type="dxa"/>
            <w:tcBorders>
              <w:top w:val="single" w:sz="4" w:space="0" w:color="001A72"/>
              <w:bottom w:val="single" w:sz="18" w:space="0" w:color="001A72"/>
            </w:tcBorders>
          </w:tcPr>
          <w:p w:rsidR="00305CD3" w:rsidRDefault="00305CD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  <w:p w:rsidR="00700B43" w:rsidRPr="00305CD3" w:rsidRDefault="00700B43" w:rsidP="00305CD3">
            <w:pPr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ind w:left="432" w:hanging="432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2 </w:t>
      </w:r>
      <w:r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ab/>
      </w: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>Czynności wykonywane przez Agenta za pośrednictwem danego kanału dostępu</w:t>
      </w:r>
    </w:p>
    <w:tbl>
      <w:tblPr>
        <w:tblStyle w:val="Tabela14"/>
        <w:tblW w:w="9777" w:type="dxa"/>
        <w:tblLook w:val="04A0" w:firstRow="1" w:lastRow="0" w:firstColumn="1" w:lastColumn="0" w:noHBand="0" w:noVBand="1"/>
      </w:tblPr>
      <w:tblGrid>
        <w:gridCol w:w="4395"/>
        <w:gridCol w:w="3129"/>
        <w:gridCol w:w="2253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395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Osobiście</w:t>
            </w:r>
          </w:p>
        </w:tc>
        <w:tc>
          <w:tcPr>
            <w:tcW w:w="3129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</w:t>
            </w:r>
            <w:r w:rsidRPr="006B4FD6">
              <w:rPr>
                <w:rFonts w:eastAsia="Calibri" w:cs="Times New Roman"/>
                <w:b w:val="0"/>
                <w:sz w:val="18"/>
                <w:szCs w:val="22"/>
                <w:lang w:eastAsia="en-US"/>
              </w:rPr>
              <w:t xml:space="preserve">Rozpoczęcie   </w:t>
            </w:r>
            <w:r w:rsidRPr="006B4FD6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6B4FD6">
              <w:rPr>
                <w:rFonts w:eastAsia="Calibri" w:cs="Times New Roman"/>
                <w:b w:val="0"/>
                <w:sz w:val="18"/>
                <w:szCs w:val="22"/>
                <w:lang w:eastAsia="en-US"/>
              </w:rPr>
              <w:instrText xml:space="preserve"> FORMCHECKBOX </w:instrText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6B4FD6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  <w:r w:rsidRPr="006B4FD6">
              <w:rPr>
                <w:rFonts w:eastAsia="Calibri" w:cs="Times New Roman"/>
                <w:b w:val="0"/>
                <w:sz w:val="18"/>
                <w:szCs w:val="22"/>
                <w:lang w:eastAsia="en-US"/>
              </w:rPr>
              <w:t xml:space="preserve"> Rezygnacja</w:t>
            </w:r>
          </w:p>
        </w:tc>
        <w:tc>
          <w:tcPr>
            <w:tcW w:w="2253" w:type="dxa"/>
            <w:tcBorders>
              <w:bottom w:val="single" w:sz="4" w:space="0" w:color="001A72"/>
            </w:tcBorders>
          </w:tcPr>
          <w:p w:rsidR="00700B43" w:rsidRPr="00305CD3" w:rsidRDefault="005B1400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 w:val="0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/>
                  <w:sz w:val="18"/>
                  <w:szCs w:val="18"/>
                </w:rPr>
                <w:id w:val="-115066754"/>
                <w:placeholder>
                  <w:docPart w:val="1CABC2E0D0EC4D3A8AAE0C563092ED6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Content>
                <w:r w:rsidR="00700B43" w:rsidRPr="00305CD3">
                  <w:rPr>
                    <w:rFonts w:eastAsia="Calibri" w:cs="Times New Roman"/>
                    <w:b w:val="0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c>
          <w:tcPr>
            <w:tcW w:w="4395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Telefonicznie</w:t>
            </w:r>
          </w:p>
        </w:tc>
        <w:tc>
          <w:tcPr>
            <w:tcW w:w="3129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Rozpoczęcie   </w:t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Rezygnacja</w:t>
            </w:r>
          </w:p>
        </w:tc>
        <w:tc>
          <w:tcPr>
            <w:tcW w:w="2253" w:type="dxa"/>
            <w:tcBorders>
              <w:bottom w:val="single" w:sz="4" w:space="0" w:color="001A72"/>
            </w:tcBorders>
          </w:tcPr>
          <w:p w:rsidR="00700B43" w:rsidRPr="00147123" w:rsidRDefault="005B1400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/>
                  <w:sz w:val="18"/>
                  <w:szCs w:val="18"/>
                </w:rPr>
                <w:id w:val="-2101857345"/>
                <w:placeholder>
                  <w:docPart w:val="3155DBB9E56A45EDA537619C2AE8504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c>
          <w:tcPr>
            <w:tcW w:w="4395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Poczta elektroniczna</w:t>
            </w:r>
          </w:p>
        </w:tc>
        <w:tc>
          <w:tcPr>
            <w:tcW w:w="3129" w:type="dxa"/>
            <w:tcBorders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Rozpoczęcie   </w:t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Rezygnacja</w:t>
            </w:r>
          </w:p>
        </w:tc>
        <w:tc>
          <w:tcPr>
            <w:tcW w:w="2253" w:type="dxa"/>
            <w:tcBorders>
              <w:bottom w:val="single" w:sz="4" w:space="0" w:color="001A72"/>
            </w:tcBorders>
          </w:tcPr>
          <w:p w:rsidR="00700B43" w:rsidRPr="00147123" w:rsidRDefault="005B1400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/>
                  <w:sz w:val="18"/>
                  <w:szCs w:val="18"/>
                </w:rPr>
                <w:id w:val="-550922541"/>
                <w:placeholder>
                  <w:docPart w:val="4A5DC068870045C7B2FF41B4C6D725B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c>
          <w:tcPr>
            <w:tcW w:w="4395" w:type="dxa"/>
            <w:tcBorders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Dostęp do systemu informatycznego firmy inwestycyjnej</w:t>
            </w:r>
          </w:p>
        </w:tc>
        <w:tc>
          <w:tcPr>
            <w:tcW w:w="3129" w:type="dxa"/>
            <w:tcBorders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Rozpoczęcie   </w:t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FORMCHECKBOX </w:instrText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</w:r>
            <w:r w:rsidR="005B1400"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 Rezygnacja</w:t>
            </w:r>
          </w:p>
        </w:tc>
        <w:tc>
          <w:tcPr>
            <w:tcW w:w="2253" w:type="dxa"/>
            <w:tcBorders>
              <w:bottom w:val="single" w:sz="18" w:space="0" w:color="001A72"/>
            </w:tcBorders>
          </w:tcPr>
          <w:p w:rsidR="00700B43" w:rsidRPr="00147123" w:rsidRDefault="005B1400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/>
                  <w:sz w:val="18"/>
                  <w:szCs w:val="18"/>
                </w:rPr>
                <w:id w:val="1650091634"/>
                <w:placeholder>
                  <w:docPart w:val="FC844C0C595A4B09B02D40623501D5E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700B43" w:rsidRPr="00147123" w:rsidRDefault="00700B43" w:rsidP="00700B4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vanish/>
          <w:sz w:val="16"/>
          <w:szCs w:val="16"/>
        </w:rPr>
      </w:pPr>
    </w:p>
    <w:p w:rsidR="00700B43" w:rsidRPr="00147123" w:rsidRDefault="00700B43" w:rsidP="00700B4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vanish/>
          <w:sz w:val="16"/>
          <w:szCs w:val="16"/>
        </w:rPr>
      </w:pPr>
    </w:p>
    <w:p w:rsidR="00700B43" w:rsidRPr="00147123" w:rsidRDefault="00700B43" w:rsidP="00700B4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vanish/>
          <w:sz w:val="16"/>
          <w:szCs w:val="16"/>
        </w:rPr>
      </w:pPr>
    </w:p>
    <w:p w:rsidR="00700B43" w:rsidRPr="00147123" w:rsidRDefault="00700B43" w:rsidP="00700B4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vanish/>
          <w:sz w:val="16"/>
          <w:szCs w:val="16"/>
        </w:rPr>
      </w:pPr>
    </w:p>
    <w:p w:rsidR="00700B43" w:rsidRPr="00147123" w:rsidRDefault="00700B43" w:rsidP="00700B4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vanish/>
          <w:sz w:val="16"/>
          <w:szCs w:val="16"/>
        </w:rPr>
      </w:pPr>
    </w:p>
    <w:p w:rsidR="00700B43" w:rsidRPr="00147123" w:rsidRDefault="00700B43" w:rsidP="00700B4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vanish/>
          <w:sz w:val="16"/>
          <w:szCs w:val="16"/>
        </w:rPr>
      </w:pPr>
    </w:p>
    <w:p w:rsidR="00700B43" w:rsidRPr="00147123" w:rsidRDefault="00700B43" w:rsidP="00700B4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vanish/>
          <w:sz w:val="16"/>
          <w:szCs w:val="16"/>
        </w:rPr>
      </w:pPr>
    </w:p>
    <w:p w:rsidR="00700B43" w:rsidRPr="00147123" w:rsidRDefault="00700B43" w:rsidP="00700B43">
      <w:pPr>
        <w:widowControl/>
        <w:numPr>
          <w:ilvl w:val="0"/>
          <w:numId w:val="2"/>
        </w:numPr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vanish/>
          <w:sz w:val="16"/>
          <w:szCs w:val="16"/>
        </w:rPr>
      </w:pPr>
    </w:p>
    <w:p w:rsidR="00700B43" w:rsidRPr="00147123" w:rsidRDefault="00700B43" w:rsidP="00700B43">
      <w:pPr>
        <w:widowControl/>
        <w:numPr>
          <w:ilvl w:val="1"/>
          <w:numId w:val="2"/>
        </w:numPr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vanish/>
          <w:sz w:val="16"/>
          <w:szCs w:val="16"/>
        </w:rPr>
      </w:pPr>
    </w:p>
    <w:p w:rsidR="00700B43" w:rsidRPr="00147123" w:rsidRDefault="00700B43" w:rsidP="00700B43">
      <w:pPr>
        <w:widowControl/>
        <w:numPr>
          <w:ilvl w:val="1"/>
          <w:numId w:val="2"/>
        </w:numPr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vanish/>
          <w:sz w:val="16"/>
          <w:szCs w:val="16"/>
        </w:rPr>
      </w:pPr>
    </w:p>
    <w:p w:rsidR="00700B43" w:rsidRPr="00147123" w:rsidRDefault="00700B43" w:rsidP="00700B43">
      <w:pPr>
        <w:widowControl/>
        <w:numPr>
          <w:ilvl w:val="2"/>
          <w:numId w:val="2"/>
        </w:numPr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b/>
          <w:vanish/>
          <w:sz w:val="16"/>
          <w:szCs w:val="16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ind w:left="432" w:hanging="432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</w:rPr>
      </w:pPr>
      <w:r>
        <w:rPr>
          <w:rFonts w:ascii="Calibri" w:eastAsia="Times New Roman" w:hAnsi="Calibri" w:cs="Times New Roman"/>
          <w:b/>
          <w:color w:val="001A72"/>
          <w:szCs w:val="32"/>
        </w:rPr>
        <w:t xml:space="preserve">3 </w:t>
      </w:r>
      <w:r>
        <w:rPr>
          <w:rFonts w:ascii="Calibri" w:eastAsia="Times New Roman" w:hAnsi="Calibri" w:cs="Times New Roman"/>
          <w:b/>
          <w:color w:val="001A72"/>
          <w:szCs w:val="32"/>
        </w:rPr>
        <w:tab/>
      </w:r>
      <w:r w:rsidRPr="00147123">
        <w:rPr>
          <w:rFonts w:ascii="Calibri" w:eastAsia="Times New Roman" w:hAnsi="Calibri" w:cs="Times New Roman"/>
          <w:b/>
          <w:color w:val="001A72"/>
          <w:szCs w:val="32"/>
        </w:rPr>
        <w:t>Sposoby przekazywania dokumentów do firmy inwestycyjnej</w:t>
      </w:r>
    </w:p>
    <w:tbl>
      <w:tblPr>
        <w:tblStyle w:val="Tabela23"/>
        <w:tblW w:w="9781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3260"/>
        <w:gridCol w:w="3119"/>
        <w:gridCol w:w="141"/>
        <w:gridCol w:w="3261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60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 xml:space="preserve">Data zmiany                               </w:t>
            </w:r>
          </w:p>
        </w:tc>
        <w:tc>
          <w:tcPr>
            <w:tcW w:w="3119" w:type="dxa"/>
          </w:tcPr>
          <w:p w:rsidR="00700B43" w:rsidRPr="00147123" w:rsidRDefault="005B1400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/>
                  <w:sz w:val="18"/>
                  <w:szCs w:val="18"/>
                </w:rPr>
                <w:id w:val="-1997715939"/>
                <w:placeholder>
                  <w:docPart w:val="48902550979A40CF8F0310723DAC9E60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  <w:tc>
          <w:tcPr>
            <w:tcW w:w="3402" w:type="dxa"/>
            <w:gridSpan w:val="2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</w:tr>
      <w:tr w:rsidR="00700B43" w:rsidRPr="00147123" w:rsidTr="00573D82">
        <w:tc>
          <w:tcPr>
            <w:tcW w:w="3260" w:type="dxa"/>
            <w:tcBorders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3260" w:type="dxa"/>
            <w:gridSpan w:val="2"/>
            <w:tcBorders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Dotychczasowe dane</w:t>
            </w:r>
          </w:p>
        </w:tc>
        <w:tc>
          <w:tcPr>
            <w:tcW w:w="3261" w:type="dxa"/>
            <w:tcBorders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Nowe dane</w:t>
            </w:r>
          </w:p>
        </w:tc>
      </w:tr>
      <w:tr w:rsidR="00700B43" w:rsidRPr="00147123" w:rsidTr="00573D82">
        <w:tc>
          <w:tcPr>
            <w:tcW w:w="3260" w:type="dxa"/>
            <w:tcBorders>
              <w:top w:val="single" w:sz="18" w:space="0" w:color="001A72"/>
              <w:bottom w:val="single" w:sz="4" w:space="0" w:color="001A72"/>
              <w:right w:val="nil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</w:rPr>
            </w:pPr>
            <w:r w:rsidRPr="00147123">
              <w:rPr>
                <w:rFonts w:eastAsia="Calibri" w:cs="Times New Roman"/>
                <w:b/>
                <w:iCs/>
                <w:sz w:val="18"/>
                <w:szCs w:val="16"/>
              </w:rPr>
              <w:t>Sposób</w:t>
            </w:r>
            <w:r w:rsidRPr="00147123">
              <w:rPr>
                <w:rFonts w:eastAsia="Calibri" w:cs="Times New Roman"/>
                <w:b/>
                <w:sz w:val="18"/>
                <w:szCs w:val="22"/>
              </w:rPr>
              <w:t xml:space="preserve"> przekazywania przez Agenta pozyskanych od klientów / potencjalnych </w:t>
            </w:r>
            <w:r w:rsidRPr="00147123">
              <w:rPr>
                <w:rFonts w:eastAsia="Calibri" w:cs="Times New Roman"/>
                <w:b/>
                <w:sz w:val="18"/>
                <w:szCs w:val="22"/>
              </w:rPr>
              <w:lastRenderedPageBreak/>
              <w:t>klientów dokumentów do firmy inwestycyjnej (np. za pośrednictwem poczty)</w:t>
            </w:r>
          </w:p>
        </w:tc>
        <w:tc>
          <w:tcPr>
            <w:tcW w:w="3260" w:type="dxa"/>
            <w:gridSpan w:val="2"/>
            <w:tcBorders>
              <w:top w:val="single" w:sz="18" w:space="0" w:color="001A72"/>
              <w:left w:val="nil"/>
              <w:bottom w:val="single" w:sz="4" w:space="0" w:color="001A72"/>
              <w:right w:val="nil"/>
            </w:tcBorders>
          </w:tcPr>
          <w:p w:rsidR="00700B43" w:rsidRPr="00745CDE" w:rsidRDefault="00305CD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sz w:val="18"/>
                <w:szCs w:val="18"/>
              </w:rPr>
            </w:pPr>
            <w:r>
              <w:rPr>
                <w:rFonts w:eastAsia="Calibri" w:cs="Times New Roman"/>
                <w:sz w:val="18"/>
                <w:szCs w:val="18"/>
              </w:rPr>
              <w:lastRenderedPageBreak/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18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18"/>
              </w:rPr>
            </w:r>
            <w:r>
              <w:rPr>
                <w:rFonts w:eastAsia="Calibri" w:cs="Times New Roman"/>
                <w:sz w:val="18"/>
                <w:szCs w:val="18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3261" w:type="dxa"/>
            <w:tcBorders>
              <w:top w:val="single" w:sz="18" w:space="0" w:color="001A72"/>
              <w:left w:val="nil"/>
              <w:bottom w:val="single" w:sz="4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sz w:val="16"/>
                <w:szCs w:val="16"/>
              </w:rPr>
            </w:pPr>
            <w:r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18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18"/>
              </w:rPr>
            </w:r>
            <w:r>
              <w:rPr>
                <w:rFonts w:eastAsia="Calibri" w:cs="Times New Roman"/>
                <w:sz w:val="18"/>
                <w:szCs w:val="18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c>
          <w:tcPr>
            <w:tcW w:w="3260" w:type="dxa"/>
            <w:tcBorders>
              <w:top w:val="single" w:sz="4" w:space="0" w:color="001A72"/>
              <w:bottom w:val="single" w:sz="18" w:space="0" w:color="001A72"/>
              <w:right w:val="nil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</w:rPr>
              <w:t>Terminy przekazywania przez Agenta pozyskanych od klientów / potencjalnych klientów dokumentów do firmy inwestycyjnej (np. scany w dniu otrzymania dokumentów natomiast oryginały w terminie tygodnia od dnia otrzymania) oraz wskazanie źródła wskazania tych terminów (np. umowa z Agentem)</w:t>
            </w:r>
          </w:p>
        </w:tc>
        <w:tc>
          <w:tcPr>
            <w:tcW w:w="3260" w:type="dxa"/>
            <w:gridSpan w:val="2"/>
            <w:tcBorders>
              <w:top w:val="single" w:sz="4" w:space="0" w:color="001A72"/>
              <w:left w:val="nil"/>
              <w:bottom w:val="single" w:sz="18" w:space="0" w:color="001A72"/>
              <w:right w:val="nil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b/>
                <w:sz w:val="16"/>
                <w:szCs w:val="16"/>
              </w:rPr>
            </w:pPr>
            <w:r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18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18"/>
              </w:rPr>
            </w:r>
            <w:r>
              <w:rPr>
                <w:rFonts w:eastAsia="Calibri" w:cs="Times New Roman"/>
                <w:sz w:val="18"/>
                <w:szCs w:val="18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3261" w:type="dxa"/>
            <w:tcBorders>
              <w:top w:val="single" w:sz="4" w:space="0" w:color="001A72"/>
              <w:left w:val="nil"/>
              <w:bottom w:val="single" w:sz="18" w:space="0" w:color="001A72"/>
            </w:tcBorders>
          </w:tcPr>
          <w:p w:rsidR="00700B43" w:rsidRPr="00147123" w:rsidRDefault="006C7ED3" w:rsidP="00573D82">
            <w:pPr>
              <w:widowControl/>
              <w:autoSpaceDE/>
              <w:autoSpaceDN/>
              <w:adjustRightInd/>
              <w:spacing w:after="120" w:line="276" w:lineRule="auto"/>
              <w:jc w:val="both"/>
              <w:rPr>
                <w:rFonts w:eastAsia="Calibri" w:cs="Times New Roman"/>
                <w:sz w:val="16"/>
                <w:szCs w:val="16"/>
              </w:rPr>
            </w:pPr>
            <w:r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18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18"/>
              </w:rPr>
            </w:r>
            <w:r>
              <w:rPr>
                <w:rFonts w:eastAsia="Calibri" w:cs="Times New Roman"/>
                <w:sz w:val="18"/>
                <w:szCs w:val="18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ind w:left="432" w:hanging="432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4     </w:t>
      </w: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>Zasady informowania klienta / potencjalnego klienta o zakresie czynności, do podejmowania których jest upoważniony Agent, zgodnie z umową zawartą z firmą inwestycyjną oraz sposób dokumentowania tej czynności (forma opisowa)</w:t>
      </w:r>
    </w:p>
    <w:tbl>
      <w:tblPr>
        <w:tblStyle w:val="Tabela2"/>
        <w:tblW w:w="9923" w:type="dxa"/>
        <w:tblLook w:val="04A0" w:firstRow="1" w:lastRow="0" w:firstColumn="1" w:lastColumn="0" w:noHBand="0" w:noVBand="1"/>
      </w:tblPr>
      <w:tblGrid>
        <w:gridCol w:w="3307"/>
        <w:gridCol w:w="3308"/>
        <w:gridCol w:w="3308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307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Data zmiany</w:t>
            </w:r>
          </w:p>
        </w:tc>
        <w:tc>
          <w:tcPr>
            <w:tcW w:w="3308" w:type="dxa"/>
          </w:tcPr>
          <w:p w:rsidR="00700B43" w:rsidRPr="00147123" w:rsidRDefault="005B1400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sdt>
              <w:sdtPr>
                <w:rPr>
                  <w:rFonts w:eastAsia="Calibri" w:cs="Times New Roman"/>
                  <w:i/>
                  <w:sz w:val="18"/>
                  <w:szCs w:val="18"/>
                </w:rPr>
                <w:id w:val="1155792003"/>
                <w:placeholder>
                  <w:docPart w:val="C9437246B8D643AE80BCC21C400D2DE2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Content>
                <w:r w:rsidR="00700B43" w:rsidRPr="00147123">
                  <w:rPr>
                    <w:rFonts w:eastAsia="Calibri" w:cs="Times New Roman"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  <w:tc>
          <w:tcPr>
            <w:tcW w:w="3308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</w:tr>
      <w:tr w:rsidR="00700B43" w:rsidRPr="00147123" w:rsidTr="00573D82">
        <w:tc>
          <w:tcPr>
            <w:tcW w:w="3307" w:type="dxa"/>
            <w:tcBorders>
              <w:top w:val="single" w:sz="18" w:space="0" w:color="001A72"/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</w:p>
        </w:tc>
        <w:tc>
          <w:tcPr>
            <w:tcW w:w="3308" w:type="dxa"/>
            <w:tcBorders>
              <w:top w:val="single" w:sz="18" w:space="0" w:color="001A72"/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Dotychczasowe dane</w:t>
            </w:r>
          </w:p>
        </w:tc>
        <w:tc>
          <w:tcPr>
            <w:tcW w:w="3308" w:type="dxa"/>
            <w:tcBorders>
              <w:top w:val="single" w:sz="18" w:space="0" w:color="001A72"/>
              <w:bottom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Nowe dane</w:t>
            </w:r>
          </w:p>
        </w:tc>
      </w:tr>
      <w:tr w:rsidR="00700B43" w:rsidRPr="00147123" w:rsidTr="00573D82">
        <w:tc>
          <w:tcPr>
            <w:tcW w:w="3307" w:type="dxa"/>
            <w:tcBorders>
              <w:top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Zakres informowania klienta / potencjalnego klienta o zakresie czynności, do podejmowania których jest upoważniony Agent, zgodnie z umową zawartą z firmą inwestycyjną oraz sposób dokumentowania tej czynności</w:t>
            </w:r>
          </w:p>
        </w:tc>
        <w:tc>
          <w:tcPr>
            <w:tcW w:w="3308" w:type="dxa"/>
            <w:tcBorders>
              <w:top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18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18"/>
              </w:rPr>
            </w:r>
            <w:r>
              <w:rPr>
                <w:rFonts w:eastAsia="Calibri" w:cs="Times New Roman"/>
                <w:sz w:val="18"/>
                <w:szCs w:val="18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  <w:tc>
          <w:tcPr>
            <w:tcW w:w="3308" w:type="dxa"/>
            <w:tcBorders>
              <w:top w:val="single" w:sz="18" w:space="0" w:color="001A72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18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18"/>
              </w:rPr>
            </w:r>
            <w:r>
              <w:rPr>
                <w:rFonts w:eastAsia="Calibri" w:cs="Times New Roman"/>
                <w:sz w:val="18"/>
                <w:szCs w:val="18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18"/>
              </w:rPr>
              <w:t> </w:t>
            </w:r>
            <w:r>
              <w:rPr>
                <w:rFonts w:eastAsia="Calibri" w:cs="Times New Roman"/>
                <w:sz w:val="18"/>
                <w:szCs w:val="18"/>
              </w:rPr>
              <w:fldChar w:fldCharType="end"/>
            </w:r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700B43" w:rsidRPr="00147123" w:rsidRDefault="00700B43" w:rsidP="00700B43">
      <w:pPr>
        <w:widowControl/>
        <w:autoSpaceDE/>
        <w:autoSpaceDN/>
        <w:adjustRightInd/>
        <w:spacing w:after="160" w:line="259" w:lineRule="auto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60" w:line="259" w:lineRule="auto"/>
        <w:rPr>
          <w:rFonts w:ascii="Calibri" w:eastAsia="Times New Roman" w:hAnsi="Calibri" w:cs="Times New Roman"/>
          <w:b/>
          <w:color w:val="001A72"/>
          <w:szCs w:val="32"/>
        </w:rPr>
      </w:pPr>
    </w:p>
    <w:p w:rsidR="002A0DDA" w:rsidRPr="006D7075" w:rsidRDefault="002A0DDA" w:rsidP="006D7075">
      <w:pPr>
        <w:widowControl/>
        <w:autoSpaceDE/>
        <w:autoSpaceDN/>
        <w:adjustRightInd/>
        <w:spacing w:after="160" w:line="259" w:lineRule="auto"/>
        <w:rPr>
          <w:rFonts w:ascii="Calibri" w:eastAsia="Times New Roman" w:hAnsi="Calibri" w:cs="Times New Roman"/>
          <w:b/>
          <w:color w:val="001A72"/>
          <w:szCs w:val="32"/>
        </w:rPr>
      </w:pPr>
    </w:p>
    <w:sectPr w:rsidR="002A0DDA" w:rsidRPr="006D7075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7B2C" w:rsidRDefault="00867B2C" w:rsidP="00700B43">
      <w:r>
        <w:separator/>
      </w:r>
    </w:p>
  </w:endnote>
  <w:endnote w:type="continuationSeparator" w:id="0">
    <w:p w:rsidR="00867B2C" w:rsidRDefault="00867B2C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Content>
      <w:p w:rsidR="005B1400" w:rsidRDefault="005B1400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0B3B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1400" w:rsidRDefault="005B1400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7B2C" w:rsidRDefault="00867B2C" w:rsidP="00700B43">
      <w:r>
        <w:separator/>
      </w:r>
    </w:p>
  </w:footnote>
  <w:footnote w:type="continuationSeparator" w:id="0">
    <w:p w:rsidR="00867B2C" w:rsidRDefault="00867B2C" w:rsidP="00700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1400" w:rsidRPr="00BA574A" w:rsidRDefault="005B1400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1400" w:rsidRDefault="005B1400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iqSixdxtbiwIuMmOTi868jkP88csW26xAoBcsNCi+BDdlsbSkIy8wJeeVzn6DerEYMsy/vIa3EmpfIkaBg+xhQ==" w:salt="9Xa8Lkmztmrsy5xMlBONVA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A0459"/>
    <w:rsid w:val="000B0CBC"/>
    <w:rsid w:val="000B6701"/>
    <w:rsid w:val="000D1507"/>
    <w:rsid w:val="00127360"/>
    <w:rsid w:val="00142006"/>
    <w:rsid w:val="00167CBA"/>
    <w:rsid w:val="00177DDB"/>
    <w:rsid w:val="00190C11"/>
    <w:rsid w:val="001A0B3B"/>
    <w:rsid w:val="001B5CBF"/>
    <w:rsid w:val="001B627C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30CBB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24022"/>
    <w:rsid w:val="005435A1"/>
    <w:rsid w:val="00562FF2"/>
    <w:rsid w:val="005673CB"/>
    <w:rsid w:val="00573D82"/>
    <w:rsid w:val="00576521"/>
    <w:rsid w:val="005B1400"/>
    <w:rsid w:val="005B722B"/>
    <w:rsid w:val="005C3AC8"/>
    <w:rsid w:val="005D28A3"/>
    <w:rsid w:val="005D65E4"/>
    <w:rsid w:val="006132D9"/>
    <w:rsid w:val="00646667"/>
    <w:rsid w:val="006A0AE9"/>
    <w:rsid w:val="006B010A"/>
    <w:rsid w:val="006B231B"/>
    <w:rsid w:val="006C5E16"/>
    <w:rsid w:val="006C6365"/>
    <w:rsid w:val="006C7235"/>
    <w:rsid w:val="006C7ED3"/>
    <w:rsid w:val="006D7075"/>
    <w:rsid w:val="00700B43"/>
    <w:rsid w:val="007561E8"/>
    <w:rsid w:val="007B4656"/>
    <w:rsid w:val="007C3C6C"/>
    <w:rsid w:val="007C3D08"/>
    <w:rsid w:val="007D1848"/>
    <w:rsid w:val="007E6054"/>
    <w:rsid w:val="00807F17"/>
    <w:rsid w:val="00846B06"/>
    <w:rsid w:val="00865A52"/>
    <w:rsid w:val="00867B2C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9103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58D0"/>
    <w:rsid w:val="00CB1B27"/>
    <w:rsid w:val="00CD390F"/>
    <w:rsid w:val="00CF1A26"/>
    <w:rsid w:val="00D5079F"/>
    <w:rsid w:val="00D801CA"/>
    <w:rsid w:val="00D84B7E"/>
    <w:rsid w:val="00D87401"/>
    <w:rsid w:val="00DD0B76"/>
    <w:rsid w:val="00DE1C0C"/>
    <w:rsid w:val="00DE2854"/>
    <w:rsid w:val="00DE694E"/>
    <w:rsid w:val="00E26A47"/>
    <w:rsid w:val="00E66AC2"/>
    <w:rsid w:val="00E915E4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789B6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EB447875EDB4CF8B8BBCF61A534E3D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DC4BEF1-6AC1-49BB-8147-C18B9FB516C0}"/>
      </w:docPartPr>
      <w:docPartBody>
        <w:p w:rsidR="0053419B" w:rsidRDefault="0053419B" w:rsidP="0053419B">
          <w:pPr>
            <w:pStyle w:val="5EB447875EDB4CF8B8BBCF61A534E3DB2"/>
          </w:pPr>
          <w:r w:rsidRPr="00147123">
            <w:rPr>
              <w:rFonts w:eastAsia="Calibri" w:cs="Times New Roman"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1CABC2E0D0EC4D3A8AAE0C563092ED6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F0DA824-986C-4700-A16A-BC58522CD98F}"/>
      </w:docPartPr>
      <w:docPartBody>
        <w:p w:rsidR="0053419B" w:rsidRDefault="0053419B" w:rsidP="0053419B">
          <w:pPr>
            <w:pStyle w:val="1CABC2E0D0EC4D3A8AAE0C563092ED6C2"/>
          </w:pPr>
          <w:r w:rsidRPr="00305CD3">
            <w:rPr>
              <w:rFonts w:eastAsia="Calibri" w:cs="Times New Roman"/>
              <w:b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3155DBB9E56A45EDA537619C2AE8504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5CF6662-A6A1-422F-AE46-D6C200D40C7C}"/>
      </w:docPartPr>
      <w:docPartBody>
        <w:p w:rsidR="0053419B" w:rsidRDefault="0053419B" w:rsidP="0053419B">
          <w:pPr>
            <w:pStyle w:val="3155DBB9E56A45EDA537619C2AE8504F2"/>
          </w:pPr>
          <w:r w:rsidRPr="00147123">
            <w:rPr>
              <w:rFonts w:eastAsia="Calibri" w:cs="Times New Roman"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4A5DC068870045C7B2FF41B4C6D725B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E9EA72C-17D9-47C4-B72F-BDE0D6F41483}"/>
      </w:docPartPr>
      <w:docPartBody>
        <w:p w:rsidR="0053419B" w:rsidRDefault="0053419B" w:rsidP="0053419B">
          <w:pPr>
            <w:pStyle w:val="4A5DC068870045C7B2FF41B4C6D725B42"/>
          </w:pPr>
          <w:r w:rsidRPr="00147123">
            <w:rPr>
              <w:rFonts w:eastAsia="Calibri" w:cs="Times New Roman"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FC844C0C595A4B09B02D40623501D5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2ACFAB9-A053-407A-86BE-2A14549A936A}"/>
      </w:docPartPr>
      <w:docPartBody>
        <w:p w:rsidR="0053419B" w:rsidRDefault="0053419B" w:rsidP="0053419B">
          <w:pPr>
            <w:pStyle w:val="FC844C0C595A4B09B02D40623501D5E92"/>
          </w:pPr>
          <w:r w:rsidRPr="00147123">
            <w:rPr>
              <w:rFonts w:eastAsia="Calibri" w:cs="Times New Roman"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48902550979A40CF8F0310723DAC9E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3A0AFE1-084B-4C5C-BDA8-CA96B8B6F4BE}"/>
      </w:docPartPr>
      <w:docPartBody>
        <w:p w:rsidR="0053419B" w:rsidRDefault="0053419B" w:rsidP="0053419B">
          <w:pPr>
            <w:pStyle w:val="48902550979A40CF8F0310723DAC9E602"/>
          </w:pPr>
          <w:r w:rsidRPr="00147123">
            <w:rPr>
              <w:rFonts w:eastAsia="Calibri" w:cs="Times New Roman"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C9437246B8D643AE80BCC21C400D2DE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8E74BE5-6923-4089-9041-A6F1893D31EF}"/>
      </w:docPartPr>
      <w:docPartBody>
        <w:p w:rsidR="0053419B" w:rsidRDefault="0053419B" w:rsidP="0053419B">
          <w:pPr>
            <w:pStyle w:val="C9437246B8D643AE80BCC21C400D2DE22"/>
          </w:pPr>
          <w:r w:rsidRPr="00147123">
            <w:rPr>
              <w:rFonts w:eastAsia="Calibri" w:cs="Times New Roman"/>
              <w:color w:val="808080"/>
              <w:sz w:val="18"/>
              <w:szCs w:val="18"/>
              <w:lang w:eastAsia="en-US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452425"/>
    <w:rsid w:val="0053419B"/>
    <w:rsid w:val="007802EE"/>
    <w:rsid w:val="00A6105A"/>
    <w:rsid w:val="00AE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405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2021-07-16T08:37:00Z</dcterms:modified>
</cp:coreProperties>
</file>